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6" w:lineRule="auto"/>
        <w:jc w:val="center"/>
        <w:rPr>
          <w:rFonts w:hint="eastAsia" w:ascii="楷体" w:hAnsi="楷体" w:eastAsia="楷体" w:cs="楷体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楷体" w:hAnsi="楷体" w:eastAsia="楷体" w:cs="楷体"/>
          <w:b/>
          <w:color w:val="000000"/>
          <w:kern w:val="0"/>
          <w:sz w:val="36"/>
          <w:szCs w:val="36"/>
          <w:lang w:val="en-US" w:eastAsia="zh-CN" w:bidi="ar"/>
        </w:rPr>
        <w:t>上海交通大学教育学院</w:t>
      </w:r>
    </w:p>
    <w:p>
      <w:pPr>
        <w:widowControl/>
        <w:spacing w:line="336" w:lineRule="auto"/>
        <w:jc w:val="center"/>
        <w:rPr>
          <w:rFonts w:hint="eastAsia" w:ascii="楷体" w:hAnsi="楷体" w:eastAsia="楷体" w:cs="楷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/>
          <w:color w:val="000000"/>
          <w:kern w:val="0"/>
          <w:sz w:val="36"/>
          <w:szCs w:val="36"/>
          <w:lang w:val="en-US" w:eastAsia="zh-CN" w:bidi="ar"/>
        </w:rPr>
        <w:t>2021级教育学硕士研究生培养方案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一、基本信息 </w:t>
      </w:r>
    </w:p>
    <w:tbl>
      <w:tblPr>
        <w:tblStyle w:val="4"/>
        <w:tblW w:w="4755" w:type="pct"/>
        <w:tblInd w:w="14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705"/>
        <w:gridCol w:w="1760"/>
        <w:gridCol w:w="670"/>
        <w:gridCol w:w="1620"/>
        <w:gridCol w:w="1620"/>
      </w:tblGrid>
      <w:tr>
        <w:tblPrEx>
          <w:shd w:val="clear" w:color="auto" w:fill="auto"/>
        </w:tblPrEx>
        <w:trPr>
          <w:trHeight w:val="567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 系 名 称</w:t>
            </w:r>
          </w:p>
        </w:tc>
        <w:tc>
          <w:tcPr>
            <w:tcW w:w="19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(350)教育学院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 用 年 级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 用 专 业</w:t>
            </w:r>
          </w:p>
        </w:tc>
        <w:tc>
          <w:tcPr>
            <w:tcW w:w="39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教育学(040100)</w:t>
            </w:r>
          </w:p>
        </w:tc>
      </w:tr>
      <w:tr>
        <w:trPr>
          <w:trHeight w:val="567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目 类 型</w:t>
            </w:r>
          </w:p>
        </w:tc>
        <w:tc>
          <w:tcPr>
            <w:tcW w:w="39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</w:t>
            </w:r>
          </w:p>
        </w:tc>
      </w:tr>
      <w:tr>
        <w:trPr>
          <w:trHeight w:val="567" w:hRule="atLeast"/>
        </w:trPr>
        <w:tc>
          <w:tcPr>
            <w:tcW w:w="10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 低</w:t>
            </w:r>
            <w:r>
              <w:rPr>
                <w:rFonts w:hint="eastAsia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分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最低GPA学分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最低GPA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二、学科简介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center"/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教育学是研究人类教育现象和问题、揭示一般教育规律的一门社会科学。</w:t>
      </w:r>
      <w:r>
        <w:rPr>
          <w:rFonts w:hint="eastAsia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我校教育学</w:t>
      </w:r>
      <w:r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以高等教育学、比较教育学等为主要学科发展方向，以世界一流大学、高等教育管理、研究生教育、大学教育教学、高等工程教育为主要学术方向。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center"/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本</w:t>
      </w:r>
      <w:r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校教育学一级学科点以学校高等教育研究院（室/所）近30年的世界一流大学研究为基础发展而来。1998年设立高等教育学硕士点，2003年设立科技与教育管理博士点，2010年设立教育学一级学科硕士点</w:t>
      </w:r>
      <w:r>
        <w:rPr>
          <w:rFonts w:hint="eastAsia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2012年设立公共管理博士点，2021年设立教育学博士点。经过长期的办学积累，本学科点形成了鲜明的办学特色：一是以定量和实证研究为主要手段；二是理论研究和政策咨询紧密结合；三是领先的国际化战略。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三、</w:t>
      </w:r>
      <w:r>
        <w:rPr>
          <w:rFonts w:hint="default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培养目标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center"/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（一）</w:t>
      </w:r>
      <w:r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本专业硕士毕业生应具有扎实的教育学理论基础和专业知识，较好地掌握并运用教育研究方法；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center"/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（二）</w:t>
      </w:r>
      <w:r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了解教育学某分支领域国内外研究进展和实际问题，具备独立开展教育研究的能力；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center"/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（三）</w:t>
      </w:r>
      <w:r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具备在教育和科研机构、教育行政部门、其他企事业单位从事教学和管理工作的能力。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四、</w:t>
      </w:r>
      <w:r>
        <w:rPr>
          <w:rFonts w:hint="default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培养方式及学习年限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center"/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全日制硕士生的基本学习年限为2.5年。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五、</w:t>
      </w:r>
      <w:r>
        <w:rPr>
          <w:rFonts w:hint="default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课程学习要求</w:t>
      </w:r>
    </w:p>
    <w:tbl>
      <w:tblPr>
        <w:tblStyle w:val="4"/>
        <w:tblW w:w="4826" w:type="pct"/>
        <w:tblInd w:w="15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790"/>
        <w:gridCol w:w="2470"/>
        <w:gridCol w:w="1575"/>
      </w:tblGrid>
      <w:tr>
        <w:tblPrEx>
          <w:shd w:val="clear" w:color="auto" w:fill="auto"/>
        </w:tblPrEx>
        <w:trPr>
          <w:trHeight w:val="550" w:hRule="atLeast"/>
        </w:trPr>
        <w:tc>
          <w:tcPr>
            <w:tcW w:w="1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课程类别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学分要求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GPA 学分要求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公共基础课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67" w:hRule="atLeast"/>
        </w:trPr>
        <w:tc>
          <w:tcPr>
            <w:tcW w:w="1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专业基础课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67" w:hRule="atLeast"/>
        </w:trPr>
        <w:tc>
          <w:tcPr>
            <w:tcW w:w="1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专业前沿课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67" w:hRule="atLeast"/>
        </w:trPr>
        <w:tc>
          <w:tcPr>
            <w:tcW w:w="1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专业选修课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六、</w:t>
      </w:r>
      <w:r>
        <w:rPr>
          <w:rFonts w:hint="default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培养过程要求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center"/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硕士研究生应在入学后1个月内通过师生互选确定导师，在导师指导下制订培养计划。本学位点的课程由公共基础课、专业基础课、专业前沿课和专业选修课组成。课程学习总学分必须≥30</w:t>
      </w:r>
      <w:r>
        <w:rPr>
          <w:rFonts w:hint="eastAsia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其中教育学院开设的专业基础课、专业前沿课和专业选修课学分必须修满23个学分。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七、</w:t>
      </w:r>
      <w:r>
        <w:rPr>
          <w:rFonts w:hint="default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学术成果要求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center"/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鼓励硕士研究生在权威学术刊物上公开发表高质量学术论文，但是否公开发表论文不作为取得答辩资格的先决条件。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八、学位论文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center"/>
        <w:rPr>
          <w:rFonts w:hint="eastAsia" w:ascii="Times New Roman" w:hAnsi="Times New Roman" w:eastAsia="楷体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楷体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（一）学位论文开题、中期考核、预答辩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center"/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硕士研究生应于第三学期进行学位论文开题答辩</w:t>
      </w:r>
      <w:r>
        <w:rPr>
          <w:rFonts w:hint="eastAsia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第四学期进行中期检查答辩，第五学期进行预答辩</w:t>
      </w:r>
      <w:r>
        <w:rPr>
          <w:rFonts w:hint="eastAsia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第五学期末申请学位论文答辩，申请批准后进行正式答辩。</w:t>
      </w:r>
      <w:r>
        <w:rPr>
          <w:rFonts w:hint="eastAsia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另外，</w:t>
      </w:r>
      <w:r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硕士研究生申请学位论文开题前，应修满30个学分。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center"/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具体分别按照《硕士研究生学位论文开题的规定细则》、《硕士研究生学位论文中期检查的规定细则》和《硕士研究生学位论文预答辩的规定细则》执行。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center"/>
        <w:rPr>
          <w:rFonts w:hint="eastAsia" w:ascii="Times New Roman" w:hAnsi="Times New Roman" w:eastAsia="楷体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center"/>
        <w:rPr>
          <w:rFonts w:hint="default" w:ascii="Times New Roman" w:hAnsi="Times New Roman" w:eastAsia="楷体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楷体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（二）</w:t>
      </w:r>
      <w:r>
        <w:rPr>
          <w:rFonts w:hint="default" w:ascii="Times New Roman" w:hAnsi="Times New Roman" w:eastAsia="楷体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规范性要求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center"/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硕士学位论文一般要求正文不少于4万字，具体论文撰写格式参照《上海交通大学硕士学位论文格式模板》。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center"/>
        <w:rPr>
          <w:rFonts w:hint="default" w:ascii="Times New Roman" w:hAnsi="Times New Roman" w:eastAsia="楷体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楷体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（三）</w:t>
      </w:r>
      <w:r>
        <w:rPr>
          <w:rFonts w:hint="default" w:ascii="Times New Roman" w:hAnsi="Times New Roman" w:eastAsia="楷体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质量及内容要求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center"/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硕士学位论文的学术观点必须明确</w:t>
      </w:r>
      <w:r>
        <w:rPr>
          <w:rFonts w:hint="eastAsia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；</w:t>
      </w:r>
      <w:r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论文选题具有一定理论或实际应用价值</w:t>
      </w:r>
      <w:r>
        <w:rPr>
          <w:rFonts w:hint="eastAsia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；</w:t>
      </w:r>
      <w:r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选题要与专业研究方向一致，具有较为丰富的资料基础，具有学术可行性和创新性。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center"/>
        <w:rPr>
          <w:rFonts w:hint="default" w:ascii="Times New Roman" w:hAnsi="Times New Roman" w:eastAsia="楷体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楷体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（四）</w:t>
      </w:r>
      <w:r>
        <w:rPr>
          <w:rFonts w:hint="default" w:ascii="Times New Roman" w:hAnsi="Times New Roman" w:eastAsia="楷体" w:cs="Times New Roman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学术伦理要求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center"/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楷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学位论文应依照学术规范，恪守学术伦理道德。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center"/>
        <w:rPr>
          <w:rFonts w:hint="default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九、</w:t>
      </w:r>
      <w:r>
        <w:rPr>
          <w:rFonts w:hint="default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课程设置</w:t>
      </w:r>
    </w:p>
    <w:tbl>
      <w:tblPr>
        <w:tblStyle w:val="4"/>
        <w:tblW w:w="48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955"/>
        <w:gridCol w:w="750"/>
        <w:gridCol w:w="1894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课程类别</w:t>
            </w:r>
          </w:p>
        </w:tc>
        <w:tc>
          <w:tcPr>
            <w:tcW w:w="1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课程名称 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学分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上课学期</w:t>
            </w:r>
          </w:p>
        </w:tc>
        <w:tc>
          <w:tcPr>
            <w:tcW w:w="73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公共基础课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5学分</w:t>
            </w:r>
          </w:p>
        </w:tc>
        <w:tc>
          <w:tcPr>
            <w:tcW w:w="1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学术英语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研一春季学期</w:t>
            </w:r>
          </w:p>
        </w:tc>
        <w:tc>
          <w:tcPr>
            <w:tcW w:w="73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新时代中国特色社会主义理论与实践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研一春季学期</w:t>
            </w:r>
          </w:p>
        </w:tc>
        <w:tc>
          <w:tcPr>
            <w:tcW w:w="73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自然辩证法概论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研一春季学期</w:t>
            </w:r>
          </w:p>
        </w:tc>
        <w:tc>
          <w:tcPr>
            <w:tcW w:w="73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0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专业基础课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11学分</w:t>
            </w:r>
          </w:p>
        </w:tc>
        <w:tc>
          <w:tcPr>
            <w:tcW w:w="1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教育研究方法论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研一秋季学期</w:t>
            </w:r>
          </w:p>
        </w:tc>
        <w:tc>
          <w:tcPr>
            <w:tcW w:w="73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教育统计与计量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研一秋季学期</w:t>
            </w:r>
          </w:p>
        </w:tc>
        <w:tc>
          <w:tcPr>
            <w:tcW w:w="73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教育的历史与比较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研一秋季学期</w:t>
            </w:r>
          </w:p>
        </w:tc>
        <w:tc>
          <w:tcPr>
            <w:tcW w:w="73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教育学领域的学术写作、规范与伦理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研一春季学期</w:t>
            </w:r>
          </w:p>
        </w:tc>
        <w:tc>
          <w:tcPr>
            <w:tcW w:w="73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0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专业前沿课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≥4学分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研一秋季学期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最少1门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教育评价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研一秋季学期</w:t>
            </w:r>
          </w:p>
        </w:tc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工程教育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研一秋季学期</w:t>
            </w:r>
          </w:p>
        </w:tc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学术报告与研讨会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研二秋季学期</w:t>
            </w:r>
          </w:p>
        </w:tc>
        <w:tc>
          <w:tcPr>
            <w:tcW w:w="73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06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专业选修课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≥8学分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质性研究方法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研一春季学期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最少4门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高等教育心理学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研一春季学期</w:t>
            </w:r>
          </w:p>
        </w:tc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教育社会学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研一春季学期</w:t>
            </w:r>
          </w:p>
        </w:tc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学生学习与发展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研一春季学期</w:t>
            </w:r>
          </w:p>
        </w:tc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学习科学与技术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研一春季学期</w:t>
            </w:r>
          </w:p>
        </w:tc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高校教师教学发展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研一春季学期</w:t>
            </w:r>
          </w:p>
        </w:tc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高阶定量研究方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研一春季学期</w:t>
            </w:r>
          </w:p>
        </w:tc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0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高阶定量研究方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研一春季学期</w:t>
            </w:r>
          </w:p>
        </w:tc>
        <w:tc>
          <w:tcPr>
            <w:tcW w:w="73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楷体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112A"/>
    <w:rsid w:val="03C545D2"/>
    <w:rsid w:val="08BC6DE4"/>
    <w:rsid w:val="0A4443F7"/>
    <w:rsid w:val="0C63626E"/>
    <w:rsid w:val="0D773141"/>
    <w:rsid w:val="0E1B11F2"/>
    <w:rsid w:val="123C03F3"/>
    <w:rsid w:val="15DF2552"/>
    <w:rsid w:val="18B55232"/>
    <w:rsid w:val="18E509F1"/>
    <w:rsid w:val="193157D7"/>
    <w:rsid w:val="19EB1062"/>
    <w:rsid w:val="20C338B0"/>
    <w:rsid w:val="25E61C1D"/>
    <w:rsid w:val="272A15F3"/>
    <w:rsid w:val="276212AF"/>
    <w:rsid w:val="2B8F5B03"/>
    <w:rsid w:val="2D7A3CE2"/>
    <w:rsid w:val="2FC411B5"/>
    <w:rsid w:val="36BF0A71"/>
    <w:rsid w:val="36EC2D0C"/>
    <w:rsid w:val="3A9863D9"/>
    <w:rsid w:val="3B251D83"/>
    <w:rsid w:val="3E822977"/>
    <w:rsid w:val="4030441C"/>
    <w:rsid w:val="43994836"/>
    <w:rsid w:val="43D36E43"/>
    <w:rsid w:val="459E5FD4"/>
    <w:rsid w:val="48D82B46"/>
    <w:rsid w:val="49434BB3"/>
    <w:rsid w:val="499F2A81"/>
    <w:rsid w:val="4BD40868"/>
    <w:rsid w:val="4BE44FA5"/>
    <w:rsid w:val="4C00279F"/>
    <w:rsid w:val="4ED76472"/>
    <w:rsid w:val="50513279"/>
    <w:rsid w:val="5AC061B2"/>
    <w:rsid w:val="5B491EE0"/>
    <w:rsid w:val="5C593F6C"/>
    <w:rsid w:val="5C9E7EFA"/>
    <w:rsid w:val="5E5065E1"/>
    <w:rsid w:val="61A177A5"/>
    <w:rsid w:val="62252CC0"/>
    <w:rsid w:val="627E268D"/>
    <w:rsid w:val="64FF0205"/>
    <w:rsid w:val="65F742D1"/>
    <w:rsid w:val="66495C62"/>
    <w:rsid w:val="667A00B3"/>
    <w:rsid w:val="6AC845AF"/>
    <w:rsid w:val="6CE214B9"/>
    <w:rsid w:val="6FD61544"/>
    <w:rsid w:val="710647FD"/>
    <w:rsid w:val="715C7FCB"/>
    <w:rsid w:val="7163288B"/>
    <w:rsid w:val="726E3EDA"/>
    <w:rsid w:val="73A42DC9"/>
    <w:rsid w:val="750B2947"/>
    <w:rsid w:val="761262E7"/>
    <w:rsid w:val="771A622D"/>
    <w:rsid w:val="77A867C1"/>
    <w:rsid w:val="780913FF"/>
    <w:rsid w:val="7AA07B8E"/>
    <w:rsid w:val="7B9C54F8"/>
    <w:rsid w:val="7FC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1467</Words>
  <Characters>1517</Characters>
  <Lines>0</Lines>
  <Paragraphs>0</Paragraphs>
  <TotalTime>29</TotalTime>
  <ScaleCrop>false</ScaleCrop>
  <LinksUpToDate>false</LinksUpToDate>
  <CharactersWithSpaces>1547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7000</dc:creator>
  <cp:lastModifiedBy>HH</cp:lastModifiedBy>
  <dcterms:modified xsi:type="dcterms:W3CDTF">2021-09-16T03:29:04Z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97901573319945D09C570C45A350D184</vt:lpwstr>
  </property>
</Properties>
</file>